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E0CD" w14:textId="77777777" w:rsidR="008F7D5A" w:rsidRPr="008F7D5A" w:rsidRDefault="008F7D5A" w:rsidP="008F7D5A">
      <w:pPr>
        <w:rPr>
          <w:rFonts w:asciiTheme="majorHAnsi" w:hAnsiTheme="majorHAnsi" w:cstheme="majorHAnsi"/>
          <w:b/>
          <w:bCs/>
          <w:lang w:val="en-GB"/>
        </w:rPr>
      </w:pPr>
      <w:bookmarkStart w:id="0" w:name="_Toc135058162"/>
      <w:r w:rsidRPr="008F7D5A">
        <w:rPr>
          <w:rFonts w:asciiTheme="majorHAnsi" w:hAnsiTheme="majorHAnsi" w:cstheme="majorHAnsi"/>
          <w:b/>
          <w:bCs/>
          <w:lang w:val="en-GB"/>
        </w:rPr>
        <w:t>GOALS, OBJECTIVES AND OUTCOMES</w:t>
      </w:r>
      <w:bookmarkEnd w:id="0"/>
    </w:p>
    <w:p w14:paraId="2B48E15B" w14:textId="77777777" w:rsidR="008F7D5A" w:rsidRDefault="008F7D5A" w:rsidP="009E219F">
      <w:pPr>
        <w:spacing w:line="20" w:lineRule="atLeast"/>
        <w:jc w:val="both"/>
        <w:rPr>
          <w:rFonts w:cstheme="minorHAnsi"/>
          <w:bCs/>
          <w:color w:val="0070C0"/>
          <w:szCs w:val="22"/>
          <w:lang w:val="en-GB" w:eastAsia="en-MY"/>
        </w:rPr>
      </w:pPr>
      <w:r w:rsidRPr="00E43414">
        <w:rPr>
          <w:rFonts w:cstheme="minorHAnsi"/>
          <w:bCs/>
          <w:color w:val="0070C0"/>
          <w:szCs w:val="22"/>
          <w:lang w:val="en-GB" w:eastAsia="en-MY"/>
        </w:rPr>
        <w:t>The Goal of SAAMBAT is to reduce poverty and enhance food security and the Project Development Objective is to increase productivity of rural youth, enterprises, and the rural economy. SAAMBAT is designed to deliver two key Outcomes: (1) Poor rural people’s benefits from market participation increased, and (2) Poor rural people’s productive capacities increased. </w:t>
      </w:r>
    </w:p>
    <w:p w14:paraId="7A6B2960" w14:textId="7C1F4DB2" w:rsidR="008F7D5A" w:rsidRDefault="008F7D5A"/>
    <w:tbl>
      <w:tblPr>
        <w:tblStyle w:val="TableGridLight"/>
        <w:tblW w:w="9535" w:type="dxa"/>
        <w:tblLook w:val="04A0" w:firstRow="1" w:lastRow="0" w:firstColumn="1" w:lastColumn="0" w:noHBand="0" w:noVBand="1"/>
      </w:tblPr>
      <w:tblGrid>
        <w:gridCol w:w="1705"/>
        <w:gridCol w:w="2520"/>
        <w:gridCol w:w="5310"/>
      </w:tblGrid>
      <w:tr w:rsidR="008F7D5A" w:rsidRPr="0095236B" w14:paraId="175BF872" w14:textId="77777777" w:rsidTr="008A641D">
        <w:tc>
          <w:tcPr>
            <w:tcW w:w="1705" w:type="dxa"/>
            <w:shd w:val="clear" w:color="auto" w:fill="DEEAF6" w:themeFill="accent5" w:themeFillTint="33"/>
          </w:tcPr>
          <w:p w14:paraId="5C2DAE31" w14:textId="77777777" w:rsidR="008F7D5A" w:rsidRPr="0095236B" w:rsidRDefault="008F7D5A" w:rsidP="008A641D">
            <w:pPr>
              <w:spacing w:line="20" w:lineRule="atLeast"/>
              <w:rPr>
                <w:rFonts w:asciiTheme="minorHAnsi" w:hAnsiTheme="minorHAnsi" w:cstheme="minorHAnsi"/>
                <w:b/>
                <w:bCs/>
                <w:color w:val="0070C0"/>
                <w:szCs w:val="22"/>
              </w:rPr>
            </w:pPr>
            <w:r w:rsidRPr="0095236B">
              <w:rPr>
                <w:rFonts w:asciiTheme="minorHAnsi" w:hAnsiTheme="minorHAnsi" w:cstheme="minorHAnsi"/>
                <w:b/>
                <w:bCs/>
                <w:color w:val="0070C0"/>
                <w:szCs w:val="22"/>
              </w:rPr>
              <w:t xml:space="preserve">Outcomes </w:t>
            </w:r>
          </w:p>
        </w:tc>
        <w:tc>
          <w:tcPr>
            <w:tcW w:w="2520" w:type="dxa"/>
            <w:shd w:val="clear" w:color="auto" w:fill="DEEAF6" w:themeFill="accent5" w:themeFillTint="33"/>
          </w:tcPr>
          <w:p w14:paraId="5F8076D9" w14:textId="77777777" w:rsidR="008F7D5A" w:rsidRPr="0095236B" w:rsidRDefault="008F7D5A" w:rsidP="008A641D">
            <w:pPr>
              <w:spacing w:line="20" w:lineRule="atLeast"/>
              <w:rPr>
                <w:rFonts w:asciiTheme="minorHAnsi" w:hAnsiTheme="minorHAnsi" w:cstheme="minorHAnsi"/>
                <w:b/>
                <w:bCs/>
                <w:color w:val="0070C0"/>
                <w:szCs w:val="22"/>
              </w:rPr>
            </w:pPr>
            <w:r w:rsidRPr="0095236B">
              <w:rPr>
                <w:rFonts w:asciiTheme="minorHAnsi" w:hAnsiTheme="minorHAnsi" w:cstheme="minorHAnsi"/>
                <w:b/>
                <w:bCs/>
                <w:color w:val="0070C0"/>
                <w:szCs w:val="22"/>
              </w:rPr>
              <w:t>Outputs</w:t>
            </w:r>
          </w:p>
        </w:tc>
        <w:tc>
          <w:tcPr>
            <w:tcW w:w="5310" w:type="dxa"/>
            <w:shd w:val="clear" w:color="auto" w:fill="DEEAF6" w:themeFill="accent5" w:themeFillTint="33"/>
          </w:tcPr>
          <w:p w14:paraId="5E5C55FF" w14:textId="77777777" w:rsidR="008F7D5A" w:rsidRPr="0095236B" w:rsidRDefault="008F7D5A" w:rsidP="008A641D">
            <w:pPr>
              <w:spacing w:line="20" w:lineRule="atLeast"/>
              <w:rPr>
                <w:rFonts w:asciiTheme="minorHAnsi" w:hAnsiTheme="minorHAnsi" w:cstheme="minorHAnsi"/>
                <w:b/>
                <w:bCs/>
                <w:color w:val="0070C0"/>
                <w:szCs w:val="22"/>
              </w:rPr>
            </w:pPr>
            <w:r w:rsidRPr="0095236B">
              <w:rPr>
                <w:rFonts w:asciiTheme="minorHAnsi" w:hAnsiTheme="minorHAnsi" w:cstheme="minorHAnsi"/>
                <w:b/>
                <w:bCs/>
                <w:color w:val="0070C0"/>
                <w:szCs w:val="22"/>
              </w:rPr>
              <w:t>Indicators</w:t>
            </w:r>
          </w:p>
        </w:tc>
      </w:tr>
      <w:tr w:rsidR="008F7D5A" w:rsidRPr="0095236B" w14:paraId="1594A105" w14:textId="77777777" w:rsidTr="008A641D">
        <w:trPr>
          <w:trHeight w:val="1012"/>
        </w:trPr>
        <w:tc>
          <w:tcPr>
            <w:tcW w:w="1705" w:type="dxa"/>
            <w:vMerge w:val="restart"/>
          </w:tcPr>
          <w:p w14:paraId="3E56FAF7" w14:textId="77777777" w:rsidR="008F7D5A" w:rsidRPr="0095236B" w:rsidRDefault="008F7D5A" w:rsidP="008A641D">
            <w:pPr>
              <w:spacing w:line="20" w:lineRule="atLeast"/>
              <w:rPr>
                <w:rFonts w:asciiTheme="minorHAnsi" w:hAnsiTheme="minorHAnsi" w:cstheme="minorHAnsi"/>
                <w:i/>
                <w:iCs/>
                <w:color w:val="0070C0"/>
                <w:szCs w:val="22"/>
              </w:rPr>
            </w:pPr>
            <w:r w:rsidRPr="0095236B">
              <w:rPr>
                <w:rFonts w:asciiTheme="minorHAnsi" w:hAnsiTheme="minorHAnsi" w:cstheme="minorHAnsi"/>
                <w:i/>
                <w:iCs/>
                <w:color w:val="0070C0"/>
                <w:szCs w:val="22"/>
              </w:rPr>
              <w:t>1. Increase poor rural people’s benefits from market participation</w:t>
            </w:r>
          </w:p>
        </w:tc>
        <w:tc>
          <w:tcPr>
            <w:tcW w:w="2520" w:type="dxa"/>
          </w:tcPr>
          <w:p w14:paraId="29E6AF7F" w14:textId="77777777" w:rsidR="008F7D5A" w:rsidRPr="0095236B" w:rsidRDefault="008F7D5A" w:rsidP="008A641D">
            <w:pPr>
              <w:spacing w:line="20" w:lineRule="atLeast"/>
              <w:rPr>
                <w:rFonts w:asciiTheme="minorHAnsi" w:hAnsiTheme="minorHAnsi" w:cstheme="minorHAnsi"/>
                <w:i/>
                <w:iCs/>
                <w:color w:val="0070C0"/>
                <w:szCs w:val="22"/>
              </w:rPr>
            </w:pPr>
          </w:p>
        </w:tc>
        <w:tc>
          <w:tcPr>
            <w:tcW w:w="5310" w:type="dxa"/>
          </w:tcPr>
          <w:p w14:paraId="11E765D8" w14:textId="77777777" w:rsidR="008F7D5A" w:rsidRPr="0095236B" w:rsidRDefault="008F7D5A" w:rsidP="008F7D5A">
            <w:pPr>
              <w:pStyle w:val="ListParagraph"/>
              <w:numPr>
                <w:ilvl w:val="0"/>
                <w:numId w:val="1"/>
              </w:numPr>
              <w:spacing w:after="0" w:line="20" w:lineRule="atLeast"/>
              <w:jc w:val="left"/>
              <w:rPr>
                <w:rFonts w:asciiTheme="minorHAnsi" w:hAnsiTheme="minorHAnsi" w:cstheme="minorHAnsi"/>
                <w:i/>
                <w:iCs/>
                <w:color w:val="0070C0"/>
                <w:szCs w:val="22"/>
              </w:rPr>
            </w:pPr>
            <w:r w:rsidRPr="0095236B">
              <w:rPr>
                <w:rFonts w:asciiTheme="minorHAnsi" w:hAnsiTheme="minorHAnsi" w:cstheme="minorHAnsi"/>
                <w:i/>
                <w:iCs/>
                <w:color w:val="0070C0"/>
                <w:szCs w:val="22"/>
              </w:rPr>
              <w:t>80% of Households reporting improved physical access to markets</w:t>
            </w:r>
          </w:p>
          <w:p w14:paraId="753AC69D" w14:textId="77777777" w:rsidR="008F7D5A" w:rsidRPr="0095236B" w:rsidRDefault="008F7D5A" w:rsidP="008F7D5A">
            <w:pPr>
              <w:pStyle w:val="ListParagraph"/>
              <w:numPr>
                <w:ilvl w:val="0"/>
                <w:numId w:val="1"/>
              </w:numPr>
              <w:spacing w:after="0" w:line="20" w:lineRule="atLeast"/>
              <w:jc w:val="left"/>
              <w:rPr>
                <w:rFonts w:asciiTheme="minorHAnsi" w:hAnsiTheme="minorHAnsi" w:cstheme="minorHAnsi"/>
                <w:i/>
                <w:iCs/>
                <w:color w:val="0070C0"/>
                <w:szCs w:val="22"/>
              </w:rPr>
            </w:pPr>
            <w:r w:rsidRPr="0095236B">
              <w:rPr>
                <w:rFonts w:asciiTheme="minorHAnsi" w:hAnsiTheme="minorHAnsi" w:cstheme="minorHAnsi"/>
                <w:i/>
                <w:iCs/>
                <w:color w:val="0070C0"/>
                <w:szCs w:val="22"/>
              </w:rPr>
              <w:t>160,000 Households reporting improved physical access to markets</w:t>
            </w:r>
          </w:p>
          <w:p w14:paraId="6AE2693F" w14:textId="77777777" w:rsidR="008F7D5A" w:rsidRPr="0095236B" w:rsidRDefault="008F7D5A" w:rsidP="008F7D5A">
            <w:pPr>
              <w:pStyle w:val="ListParagraph"/>
              <w:numPr>
                <w:ilvl w:val="0"/>
                <w:numId w:val="1"/>
              </w:numPr>
              <w:spacing w:after="0" w:line="20" w:lineRule="atLeast"/>
              <w:jc w:val="left"/>
              <w:rPr>
                <w:rFonts w:asciiTheme="minorHAnsi" w:hAnsiTheme="minorHAnsi" w:cstheme="minorHAnsi"/>
                <w:i/>
                <w:iCs/>
                <w:color w:val="0070C0"/>
                <w:szCs w:val="22"/>
              </w:rPr>
            </w:pPr>
            <w:r w:rsidRPr="0095236B">
              <w:rPr>
                <w:rFonts w:asciiTheme="minorHAnsi" w:hAnsiTheme="minorHAnsi" w:cstheme="minorHAnsi"/>
                <w:i/>
                <w:iCs/>
                <w:color w:val="0070C0"/>
                <w:szCs w:val="22"/>
              </w:rPr>
              <w:t xml:space="preserve">25% increase in roadside businesses </w:t>
            </w:r>
          </w:p>
          <w:p w14:paraId="0AEC8B9A" w14:textId="77777777" w:rsidR="008F7D5A" w:rsidRPr="0095236B" w:rsidRDefault="008F7D5A" w:rsidP="008F7D5A">
            <w:pPr>
              <w:pStyle w:val="ListParagraph"/>
              <w:numPr>
                <w:ilvl w:val="0"/>
                <w:numId w:val="1"/>
              </w:numPr>
              <w:spacing w:after="0" w:line="20" w:lineRule="atLeast"/>
              <w:jc w:val="left"/>
              <w:rPr>
                <w:rFonts w:asciiTheme="minorHAnsi" w:hAnsiTheme="minorHAnsi" w:cstheme="minorHAnsi"/>
                <w:i/>
                <w:iCs/>
                <w:color w:val="0070C0"/>
                <w:szCs w:val="22"/>
              </w:rPr>
            </w:pPr>
            <w:r w:rsidRPr="0095236B">
              <w:rPr>
                <w:rFonts w:asciiTheme="minorHAnsi" w:hAnsiTheme="minorHAnsi" w:cstheme="minorHAnsi"/>
                <w:i/>
                <w:iCs/>
                <w:color w:val="0070C0"/>
                <w:szCs w:val="22"/>
              </w:rPr>
              <w:t>50% increase in traffic</w:t>
            </w:r>
          </w:p>
          <w:p w14:paraId="2FB45436" w14:textId="77777777" w:rsidR="008F7D5A" w:rsidRPr="0095236B" w:rsidRDefault="008F7D5A" w:rsidP="008F7D5A">
            <w:pPr>
              <w:pStyle w:val="ListParagraph"/>
              <w:numPr>
                <w:ilvl w:val="0"/>
                <w:numId w:val="1"/>
              </w:numPr>
              <w:spacing w:after="0" w:line="20" w:lineRule="atLeast"/>
              <w:jc w:val="left"/>
              <w:rPr>
                <w:rFonts w:asciiTheme="minorHAnsi" w:hAnsiTheme="minorHAnsi" w:cstheme="minorHAnsi"/>
                <w:i/>
                <w:iCs/>
                <w:color w:val="0070C0"/>
                <w:szCs w:val="22"/>
              </w:rPr>
            </w:pPr>
            <w:r w:rsidRPr="0095236B">
              <w:rPr>
                <w:rFonts w:asciiTheme="minorHAnsi" w:hAnsiTheme="minorHAnsi" w:cstheme="minorHAnsi"/>
                <w:i/>
                <w:iCs/>
                <w:color w:val="0070C0"/>
                <w:szCs w:val="22"/>
              </w:rPr>
              <w:t>40% of infrastructure sub-projects incorporating climate-adaptive design features</w:t>
            </w:r>
          </w:p>
          <w:p w14:paraId="340F571C" w14:textId="77777777" w:rsidR="008F7D5A" w:rsidRPr="0095236B" w:rsidRDefault="008F7D5A" w:rsidP="008F7D5A">
            <w:pPr>
              <w:pStyle w:val="ListParagraph"/>
              <w:numPr>
                <w:ilvl w:val="0"/>
                <w:numId w:val="1"/>
              </w:numPr>
              <w:spacing w:after="0" w:line="20" w:lineRule="atLeast"/>
              <w:jc w:val="left"/>
              <w:rPr>
                <w:rFonts w:asciiTheme="minorHAnsi" w:hAnsiTheme="minorHAnsi" w:cstheme="minorHAnsi"/>
                <w:i/>
                <w:iCs/>
                <w:color w:val="0070C0"/>
                <w:szCs w:val="22"/>
              </w:rPr>
            </w:pPr>
            <w:r w:rsidRPr="0095236B">
              <w:rPr>
                <w:rFonts w:asciiTheme="minorHAnsi" w:hAnsiTheme="minorHAnsi" w:cstheme="minorHAnsi"/>
                <w:i/>
                <w:iCs/>
                <w:color w:val="0070C0"/>
                <w:szCs w:val="22"/>
              </w:rPr>
              <w:t xml:space="preserve">100% % of the productive and market infrastructures still used and sustainable after project </w:t>
            </w:r>
            <w:proofErr w:type="spellStart"/>
            <w:r w:rsidRPr="0095236B">
              <w:rPr>
                <w:rFonts w:asciiTheme="minorHAnsi" w:hAnsiTheme="minorHAnsi" w:cstheme="minorHAnsi"/>
                <w:i/>
                <w:iCs/>
                <w:color w:val="0070C0"/>
                <w:szCs w:val="22"/>
              </w:rPr>
              <w:t>yr</w:t>
            </w:r>
            <w:proofErr w:type="spellEnd"/>
            <w:r w:rsidRPr="0095236B">
              <w:rPr>
                <w:rFonts w:asciiTheme="minorHAnsi" w:hAnsiTheme="minorHAnsi" w:cstheme="minorHAnsi"/>
                <w:i/>
                <w:iCs/>
                <w:color w:val="0070C0"/>
                <w:szCs w:val="22"/>
              </w:rPr>
              <w:t xml:space="preserve"> 6</w:t>
            </w:r>
          </w:p>
          <w:p w14:paraId="4B8DAF8D" w14:textId="77777777" w:rsidR="008F7D5A" w:rsidRPr="0095236B" w:rsidRDefault="008F7D5A" w:rsidP="008F7D5A">
            <w:pPr>
              <w:pStyle w:val="ListParagraph"/>
              <w:numPr>
                <w:ilvl w:val="0"/>
                <w:numId w:val="1"/>
              </w:numPr>
              <w:spacing w:after="0" w:line="20" w:lineRule="atLeast"/>
              <w:jc w:val="left"/>
              <w:rPr>
                <w:rFonts w:asciiTheme="minorHAnsi" w:hAnsiTheme="minorHAnsi" w:cstheme="minorHAnsi"/>
                <w:i/>
                <w:iCs/>
                <w:color w:val="0070C0"/>
                <w:szCs w:val="22"/>
                <w:cs/>
              </w:rPr>
            </w:pPr>
            <w:r w:rsidRPr="0095236B">
              <w:rPr>
                <w:rFonts w:asciiTheme="minorHAnsi" w:hAnsiTheme="minorHAnsi" w:cstheme="minorHAnsi"/>
                <w:i/>
                <w:iCs/>
                <w:color w:val="0070C0"/>
                <w:szCs w:val="22"/>
              </w:rPr>
              <w:t>Households reporting a significant reduction in the time spent for collecting water or fuel</w:t>
            </w:r>
          </w:p>
        </w:tc>
      </w:tr>
      <w:tr w:rsidR="008F7D5A" w:rsidRPr="0095236B" w14:paraId="5AB9A91E" w14:textId="77777777" w:rsidTr="008A641D">
        <w:tc>
          <w:tcPr>
            <w:tcW w:w="1705" w:type="dxa"/>
            <w:vMerge/>
          </w:tcPr>
          <w:p w14:paraId="01F20CC5" w14:textId="77777777" w:rsidR="008F7D5A" w:rsidRPr="0095236B" w:rsidRDefault="008F7D5A" w:rsidP="008A641D">
            <w:pPr>
              <w:spacing w:line="20" w:lineRule="atLeast"/>
              <w:rPr>
                <w:rFonts w:asciiTheme="minorHAnsi" w:hAnsiTheme="minorHAnsi" w:cstheme="minorHAnsi"/>
                <w:color w:val="0070C0"/>
                <w:szCs w:val="22"/>
              </w:rPr>
            </w:pPr>
          </w:p>
        </w:tc>
        <w:tc>
          <w:tcPr>
            <w:tcW w:w="2520" w:type="dxa"/>
          </w:tcPr>
          <w:p w14:paraId="3DE08DC6" w14:textId="77777777" w:rsidR="008F7D5A" w:rsidRPr="0095236B" w:rsidRDefault="008F7D5A" w:rsidP="008A641D">
            <w:pPr>
              <w:spacing w:line="20" w:lineRule="atLeast"/>
              <w:rPr>
                <w:rFonts w:asciiTheme="minorHAnsi" w:hAnsiTheme="minorHAnsi" w:cstheme="minorHAnsi"/>
                <w:color w:val="0070C0"/>
                <w:szCs w:val="22"/>
              </w:rPr>
            </w:pPr>
            <w:r w:rsidRPr="0095236B">
              <w:rPr>
                <w:rFonts w:asciiTheme="minorHAnsi" w:hAnsiTheme="minorHAnsi" w:cstheme="minorHAnsi"/>
                <w:color w:val="0070C0"/>
                <w:szCs w:val="22"/>
              </w:rPr>
              <w:t>1.1 Access Roads: Year-round access roads built in the areas of intervention</w:t>
            </w:r>
          </w:p>
        </w:tc>
        <w:tc>
          <w:tcPr>
            <w:tcW w:w="5310" w:type="dxa"/>
          </w:tcPr>
          <w:p w14:paraId="6AABC536" w14:textId="77777777" w:rsidR="008F7D5A" w:rsidRPr="00A94735" w:rsidRDefault="008F7D5A" w:rsidP="008A641D">
            <w:pPr>
              <w:spacing w:line="20" w:lineRule="atLeast"/>
              <w:rPr>
                <w:rFonts w:asciiTheme="minorHAnsi" w:hAnsiTheme="minorHAnsi" w:cstheme="minorBidi"/>
                <w:color w:val="0070C0"/>
                <w:szCs w:val="36"/>
                <w:cs/>
                <w:lang w:bidi="km-KH"/>
              </w:rPr>
            </w:pPr>
            <w:r w:rsidRPr="0095236B">
              <w:rPr>
                <w:rFonts w:asciiTheme="minorHAnsi" w:hAnsiTheme="minorHAnsi" w:cstheme="minorHAnsi"/>
                <w:color w:val="0070C0"/>
                <w:szCs w:val="22"/>
              </w:rPr>
              <w:t>(1). 565 km of Roads constructed, rehabilitated, or upgraded</w:t>
            </w:r>
          </w:p>
        </w:tc>
      </w:tr>
      <w:tr w:rsidR="008F7D5A" w:rsidRPr="0095236B" w14:paraId="5A8C255F" w14:textId="77777777" w:rsidTr="008A641D">
        <w:tc>
          <w:tcPr>
            <w:tcW w:w="1705" w:type="dxa"/>
            <w:vMerge/>
          </w:tcPr>
          <w:p w14:paraId="1F99D172" w14:textId="77777777" w:rsidR="008F7D5A" w:rsidRPr="0095236B" w:rsidRDefault="008F7D5A" w:rsidP="008A641D">
            <w:pPr>
              <w:spacing w:line="20" w:lineRule="atLeast"/>
              <w:rPr>
                <w:rFonts w:asciiTheme="minorHAnsi" w:hAnsiTheme="minorHAnsi" w:cstheme="minorHAnsi"/>
                <w:color w:val="0070C0"/>
                <w:szCs w:val="22"/>
              </w:rPr>
            </w:pPr>
          </w:p>
        </w:tc>
        <w:tc>
          <w:tcPr>
            <w:tcW w:w="2520" w:type="dxa"/>
          </w:tcPr>
          <w:p w14:paraId="6B04CB51" w14:textId="77777777" w:rsidR="008F7D5A" w:rsidRPr="0095236B" w:rsidRDefault="008F7D5A" w:rsidP="008A641D">
            <w:pPr>
              <w:spacing w:line="20" w:lineRule="atLeast"/>
              <w:rPr>
                <w:rFonts w:asciiTheme="minorHAnsi" w:hAnsiTheme="minorHAnsi" w:cstheme="minorHAnsi"/>
                <w:color w:val="0070C0"/>
                <w:szCs w:val="22"/>
              </w:rPr>
            </w:pPr>
            <w:r w:rsidRPr="0095236B">
              <w:rPr>
                <w:rFonts w:asciiTheme="minorHAnsi" w:hAnsiTheme="minorHAnsi" w:cstheme="minorHAnsi"/>
                <w:color w:val="0070C0"/>
                <w:szCs w:val="22"/>
              </w:rPr>
              <w:t>1.2 Other value chain infrastructure facilities constructed</w:t>
            </w:r>
          </w:p>
        </w:tc>
        <w:tc>
          <w:tcPr>
            <w:tcW w:w="5310" w:type="dxa"/>
          </w:tcPr>
          <w:p w14:paraId="31F8D884" w14:textId="77777777" w:rsidR="008F7D5A" w:rsidRPr="0095236B" w:rsidRDefault="008F7D5A" w:rsidP="008A641D">
            <w:pPr>
              <w:spacing w:line="20" w:lineRule="atLeast"/>
              <w:rPr>
                <w:rFonts w:asciiTheme="minorHAnsi" w:hAnsiTheme="minorHAnsi" w:cstheme="minorHAnsi"/>
                <w:color w:val="0070C0"/>
                <w:szCs w:val="22"/>
              </w:rPr>
            </w:pPr>
            <w:r w:rsidRPr="0095236B">
              <w:rPr>
                <w:rFonts w:asciiTheme="minorHAnsi" w:hAnsiTheme="minorHAnsi" w:cstheme="minorHAnsi"/>
                <w:color w:val="0070C0"/>
                <w:szCs w:val="22"/>
              </w:rPr>
              <w:t>(2). 13 Market facilities constructed/rehabilitated - Facilities (Markets)</w:t>
            </w:r>
          </w:p>
          <w:p w14:paraId="3296FD9F" w14:textId="77777777" w:rsidR="008F7D5A" w:rsidRPr="0095236B" w:rsidRDefault="008F7D5A" w:rsidP="008A641D">
            <w:pPr>
              <w:spacing w:line="20" w:lineRule="atLeast"/>
              <w:rPr>
                <w:rFonts w:asciiTheme="minorHAnsi" w:hAnsiTheme="minorHAnsi" w:cstheme="minorHAnsi"/>
                <w:color w:val="0070C0"/>
                <w:szCs w:val="22"/>
                <w:lang w:val="en-GB"/>
              </w:rPr>
            </w:pPr>
            <w:r w:rsidRPr="0095236B">
              <w:rPr>
                <w:rFonts w:asciiTheme="minorHAnsi" w:hAnsiTheme="minorHAnsi" w:cstheme="minorHAnsi"/>
                <w:color w:val="0070C0"/>
                <w:szCs w:val="22"/>
              </w:rPr>
              <w:t xml:space="preserve">(3). </w:t>
            </w:r>
            <w:r w:rsidRPr="0095236B">
              <w:rPr>
                <w:rFonts w:asciiTheme="minorHAnsi" w:hAnsiTheme="minorHAnsi" w:cstheme="minorHAnsi"/>
                <w:color w:val="0070C0"/>
                <w:szCs w:val="22"/>
                <w:lang w:val="en-GB"/>
              </w:rPr>
              <w:t>9 collecting points for agricultural produce</w:t>
            </w:r>
          </w:p>
          <w:p w14:paraId="658C830B" w14:textId="77777777" w:rsidR="008F7D5A" w:rsidRPr="0095236B" w:rsidRDefault="008F7D5A" w:rsidP="008A641D">
            <w:pPr>
              <w:spacing w:line="20" w:lineRule="atLeast"/>
              <w:rPr>
                <w:rFonts w:asciiTheme="minorHAnsi" w:hAnsiTheme="minorHAnsi" w:cstheme="minorHAnsi"/>
                <w:color w:val="0070C0"/>
                <w:szCs w:val="22"/>
              </w:rPr>
            </w:pPr>
            <w:r w:rsidRPr="0095236B">
              <w:rPr>
                <w:rFonts w:asciiTheme="minorHAnsi" w:hAnsiTheme="minorHAnsi" w:cstheme="minorHAnsi"/>
                <w:color w:val="0070C0"/>
                <w:szCs w:val="22"/>
                <w:lang w:val="en-GB"/>
              </w:rPr>
              <w:t>(4).10 landing facilities for river ferries or transports</w:t>
            </w:r>
          </w:p>
        </w:tc>
      </w:tr>
      <w:tr w:rsidR="008F7D5A" w:rsidRPr="0095236B" w14:paraId="00F6C11D" w14:textId="77777777" w:rsidTr="008A641D">
        <w:tc>
          <w:tcPr>
            <w:tcW w:w="1705" w:type="dxa"/>
            <w:vMerge w:val="restart"/>
          </w:tcPr>
          <w:p w14:paraId="4D828853" w14:textId="77777777" w:rsidR="008F7D5A" w:rsidRPr="0095236B" w:rsidRDefault="008F7D5A" w:rsidP="008A641D">
            <w:pPr>
              <w:spacing w:line="20" w:lineRule="atLeast"/>
              <w:rPr>
                <w:rFonts w:asciiTheme="minorHAnsi" w:hAnsiTheme="minorHAnsi" w:cstheme="minorHAnsi"/>
                <w:i/>
                <w:iCs/>
                <w:color w:val="0070C0"/>
                <w:szCs w:val="22"/>
              </w:rPr>
            </w:pPr>
            <w:r w:rsidRPr="0095236B">
              <w:rPr>
                <w:rFonts w:asciiTheme="minorHAnsi" w:hAnsiTheme="minorHAnsi" w:cstheme="minorHAnsi"/>
                <w:i/>
                <w:iCs/>
                <w:color w:val="0070C0"/>
                <w:szCs w:val="22"/>
              </w:rPr>
              <w:t>2. Increase poor rural people’s productive capacities</w:t>
            </w:r>
          </w:p>
        </w:tc>
        <w:tc>
          <w:tcPr>
            <w:tcW w:w="2520" w:type="dxa"/>
          </w:tcPr>
          <w:p w14:paraId="23B4B7B0" w14:textId="77777777" w:rsidR="008F7D5A" w:rsidRPr="0095236B" w:rsidRDefault="008F7D5A" w:rsidP="008A641D">
            <w:pPr>
              <w:spacing w:line="20" w:lineRule="atLeast"/>
              <w:rPr>
                <w:rFonts w:asciiTheme="minorHAnsi" w:hAnsiTheme="minorHAnsi" w:cstheme="minorHAnsi"/>
                <w:i/>
                <w:iCs/>
                <w:color w:val="0070C0"/>
                <w:szCs w:val="22"/>
              </w:rPr>
            </w:pPr>
          </w:p>
        </w:tc>
        <w:tc>
          <w:tcPr>
            <w:tcW w:w="5310" w:type="dxa"/>
          </w:tcPr>
          <w:p w14:paraId="66F7A51D" w14:textId="77777777" w:rsidR="008F7D5A" w:rsidRPr="0095236B" w:rsidRDefault="008F7D5A" w:rsidP="008F7D5A">
            <w:pPr>
              <w:pStyle w:val="ListParagraph"/>
              <w:numPr>
                <w:ilvl w:val="0"/>
                <w:numId w:val="1"/>
              </w:numPr>
              <w:spacing w:after="0" w:line="20" w:lineRule="atLeast"/>
              <w:jc w:val="left"/>
              <w:rPr>
                <w:rFonts w:asciiTheme="minorHAnsi" w:hAnsiTheme="minorHAnsi" w:cstheme="minorHAnsi"/>
                <w:i/>
                <w:iCs/>
                <w:color w:val="0070C0"/>
                <w:szCs w:val="22"/>
              </w:rPr>
            </w:pPr>
            <w:r w:rsidRPr="0095236B">
              <w:rPr>
                <w:rFonts w:asciiTheme="minorHAnsi" w:hAnsiTheme="minorHAnsi" w:cstheme="minorHAnsi"/>
                <w:i/>
                <w:iCs/>
                <w:color w:val="0070C0"/>
                <w:szCs w:val="22"/>
              </w:rPr>
              <w:t>4,500 rural youth employed</w:t>
            </w:r>
          </w:p>
          <w:p w14:paraId="458642FE" w14:textId="77777777" w:rsidR="008F7D5A" w:rsidRPr="0095236B" w:rsidRDefault="008F7D5A" w:rsidP="008F7D5A">
            <w:pPr>
              <w:pStyle w:val="ListParagraph"/>
              <w:numPr>
                <w:ilvl w:val="0"/>
                <w:numId w:val="1"/>
              </w:numPr>
              <w:spacing w:after="0" w:line="20" w:lineRule="atLeast"/>
              <w:jc w:val="left"/>
              <w:rPr>
                <w:rFonts w:asciiTheme="minorHAnsi" w:hAnsiTheme="minorHAnsi" w:cstheme="minorHAnsi"/>
                <w:i/>
                <w:iCs/>
                <w:color w:val="0070C0"/>
                <w:szCs w:val="22"/>
              </w:rPr>
            </w:pPr>
            <w:r w:rsidRPr="0095236B">
              <w:rPr>
                <w:rFonts w:asciiTheme="minorHAnsi" w:hAnsiTheme="minorHAnsi" w:cstheme="minorHAnsi"/>
                <w:i/>
                <w:iCs/>
                <w:color w:val="0070C0"/>
                <w:szCs w:val="22"/>
              </w:rPr>
              <w:t xml:space="preserve">85 enterprises </w:t>
            </w:r>
          </w:p>
          <w:p w14:paraId="4AC4F4F9" w14:textId="77777777" w:rsidR="008F7D5A" w:rsidRPr="0095236B" w:rsidRDefault="008F7D5A" w:rsidP="008F7D5A">
            <w:pPr>
              <w:pStyle w:val="ListParagraph"/>
              <w:numPr>
                <w:ilvl w:val="0"/>
                <w:numId w:val="1"/>
              </w:numPr>
              <w:spacing w:after="0" w:line="20" w:lineRule="atLeast"/>
              <w:jc w:val="left"/>
              <w:rPr>
                <w:rFonts w:asciiTheme="minorHAnsi" w:hAnsiTheme="minorHAnsi" w:cstheme="minorHAnsi"/>
                <w:i/>
                <w:iCs/>
                <w:color w:val="0070C0"/>
                <w:szCs w:val="22"/>
              </w:rPr>
            </w:pPr>
            <w:r w:rsidRPr="0095236B">
              <w:rPr>
                <w:rFonts w:asciiTheme="minorHAnsi" w:hAnsiTheme="minorHAnsi" w:cstheme="minorHAnsi"/>
                <w:i/>
                <w:iCs/>
                <w:color w:val="0070C0"/>
                <w:szCs w:val="22"/>
              </w:rPr>
              <w:t xml:space="preserve">30% enterprise with women leaders </w:t>
            </w:r>
          </w:p>
        </w:tc>
      </w:tr>
      <w:tr w:rsidR="008F7D5A" w:rsidRPr="0095236B" w14:paraId="6DE1C30C" w14:textId="77777777" w:rsidTr="008A641D">
        <w:tc>
          <w:tcPr>
            <w:tcW w:w="1705" w:type="dxa"/>
            <w:vMerge/>
          </w:tcPr>
          <w:p w14:paraId="155B220C" w14:textId="77777777" w:rsidR="008F7D5A" w:rsidRPr="0095236B" w:rsidRDefault="008F7D5A" w:rsidP="008A641D">
            <w:pPr>
              <w:spacing w:line="20" w:lineRule="atLeast"/>
              <w:rPr>
                <w:rFonts w:asciiTheme="minorHAnsi" w:hAnsiTheme="minorHAnsi" w:cstheme="minorHAnsi"/>
                <w:color w:val="0070C0"/>
                <w:szCs w:val="22"/>
              </w:rPr>
            </w:pPr>
          </w:p>
        </w:tc>
        <w:tc>
          <w:tcPr>
            <w:tcW w:w="2520" w:type="dxa"/>
          </w:tcPr>
          <w:p w14:paraId="6435D5CA" w14:textId="77777777" w:rsidR="008F7D5A" w:rsidRPr="0095236B" w:rsidRDefault="008F7D5A" w:rsidP="008A641D">
            <w:pPr>
              <w:spacing w:line="20" w:lineRule="atLeast"/>
              <w:rPr>
                <w:rFonts w:asciiTheme="minorHAnsi" w:hAnsiTheme="minorHAnsi" w:cstheme="minorHAnsi"/>
                <w:color w:val="0070C0"/>
                <w:szCs w:val="22"/>
              </w:rPr>
            </w:pPr>
            <w:r w:rsidRPr="0095236B">
              <w:rPr>
                <w:rFonts w:asciiTheme="minorHAnsi" w:hAnsiTheme="minorHAnsi" w:cstheme="minorHAnsi"/>
                <w:color w:val="0070C0"/>
                <w:szCs w:val="22"/>
              </w:rPr>
              <w:t>2.1.1 Number of rural youths trained in Technical Skills and supported to develop businesses</w:t>
            </w:r>
          </w:p>
        </w:tc>
        <w:tc>
          <w:tcPr>
            <w:tcW w:w="5310" w:type="dxa"/>
          </w:tcPr>
          <w:p w14:paraId="00578AE7" w14:textId="77777777" w:rsidR="008F7D5A" w:rsidRPr="0095236B" w:rsidRDefault="008F7D5A" w:rsidP="008A641D">
            <w:pPr>
              <w:spacing w:line="20" w:lineRule="atLeast"/>
              <w:rPr>
                <w:rFonts w:asciiTheme="minorHAnsi" w:hAnsiTheme="minorHAnsi" w:cstheme="minorHAnsi"/>
                <w:color w:val="0070C0"/>
                <w:szCs w:val="22"/>
              </w:rPr>
            </w:pPr>
            <w:r w:rsidRPr="0095236B">
              <w:rPr>
                <w:rFonts w:asciiTheme="minorHAnsi" w:hAnsiTheme="minorHAnsi" w:cstheme="minorHAnsi"/>
                <w:color w:val="0070C0"/>
                <w:szCs w:val="22"/>
              </w:rPr>
              <w:t xml:space="preserve">(3). </w:t>
            </w:r>
            <w:r w:rsidRPr="0095236B">
              <w:rPr>
                <w:rFonts w:asciiTheme="minorHAnsi" w:hAnsiTheme="minorHAnsi" w:cstheme="minorHAnsi"/>
                <w:color w:val="0070C0"/>
                <w:szCs w:val="22"/>
                <w:lang w:val="en-GB"/>
              </w:rPr>
              <w:t>6,840 youth trained in technical skills</w:t>
            </w:r>
          </w:p>
          <w:p w14:paraId="397879EA" w14:textId="77777777" w:rsidR="008F7D5A" w:rsidRPr="0095236B" w:rsidRDefault="008F7D5A" w:rsidP="008A641D">
            <w:pPr>
              <w:spacing w:line="20" w:lineRule="atLeast"/>
              <w:rPr>
                <w:rFonts w:asciiTheme="minorHAnsi" w:hAnsiTheme="minorHAnsi" w:cstheme="minorHAnsi"/>
                <w:color w:val="0070C0"/>
                <w:szCs w:val="22"/>
                <w:lang w:val="en-GB"/>
              </w:rPr>
            </w:pPr>
            <w:r w:rsidRPr="0095236B">
              <w:rPr>
                <w:rFonts w:asciiTheme="minorHAnsi" w:hAnsiTheme="minorHAnsi" w:cstheme="minorHAnsi"/>
                <w:color w:val="0070C0"/>
                <w:szCs w:val="22"/>
              </w:rPr>
              <w:t xml:space="preserve">(4). </w:t>
            </w:r>
            <w:r w:rsidRPr="0095236B">
              <w:rPr>
                <w:rFonts w:asciiTheme="minorHAnsi" w:hAnsiTheme="minorHAnsi" w:cstheme="minorHAnsi"/>
                <w:color w:val="0070C0"/>
                <w:szCs w:val="22"/>
                <w:lang w:val="en-GB"/>
              </w:rPr>
              <w:t>500 young entrepreneurs trained and supported to develop business.</w:t>
            </w:r>
          </w:p>
          <w:p w14:paraId="5DE9D01D" w14:textId="77777777" w:rsidR="008F7D5A" w:rsidRPr="0095236B" w:rsidRDefault="008F7D5A" w:rsidP="008A641D">
            <w:pPr>
              <w:spacing w:line="20" w:lineRule="atLeast"/>
              <w:rPr>
                <w:rFonts w:asciiTheme="minorHAnsi" w:hAnsiTheme="minorHAnsi" w:cstheme="minorHAnsi"/>
                <w:color w:val="0070C0"/>
                <w:szCs w:val="22"/>
              </w:rPr>
            </w:pPr>
          </w:p>
        </w:tc>
      </w:tr>
      <w:tr w:rsidR="008F7D5A" w:rsidRPr="0095236B" w14:paraId="6E40123D" w14:textId="77777777" w:rsidTr="008A641D">
        <w:tc>
          <w:tcPr>
            <w:tcW w:w="1705" w:type="dxa"/>
            <w:vMerge/>
          </w:tcPr>
          <w:p w14:paraId="09048D63" w14:textId="77777777" w:rsidR="008F7D5A" w:rsidRPr="0095236B" w:rsidRDefault="008F7D5A" w:rsidP="008A641D">
            <w:pPr>
              <w:spacing w:line="20" w:lineRule="atLeast"/>
              <w:rPr>
                <w:rFonts w:asciiTheme="minorHAnsi" w:hAnsiTheme="minorHAnsi" w:cstheme="minorHAnsi"/>
                <w:color w:val="0070C0"/>
                <w:szCs w:val="22"/>
              </w:rPr>
            </w:pPr>
          </w:p>
        </w:tc>
        <w:tc>
          <w:tcPr>
            <w:tcW w:w="2520" w:type="dxa"/>
          </w:tcPr>
          <w:p w14:paraId="0EB0C358" w14:textId="77777777" w:rsidR="008F7D5A" w:rsidRPr="0095236B" w:rsidRDefault="008F7D5A" w:rsidP="008A641D">
            <w:pPr>
              <w:spacing w:line="20" w:lineRule="atLeast"/>
              <w:rPr>
                <w:rFonts w:asciiTheme="minorHAnsi" w:hAnsiTheme="minorHAnsi" w:cstheme="minorHAnsi"/>
                <w:color w:val="0070C0"/>
                <w:szCs w:val="22"/>
              </w:rPr>
            </w:pPr>
            <w:r w:rsidRPr="0095236B">
              <w:rPr>
                <w:rFonts w:asciiTheme="minorHAnsi" w:hAnsiTheme="minorHAnsi" w:cstheme="minorHAnsi"/>
                <w:color w:val="0070C0"/>
                <w:szCs w:val="22"/>
              </w:rPr>
              <w:t>2.2.1 Digital Literacy and Adoption of Digital Technology</w:t>
            </w:r>
          </w:p>
        </w:tc>
        <w:tc>
          <w:tcPr>
            <w:tcW w:w="5310" w:type="dxa"/>
          </w:tcPr>
          <w:p w14:paraId="2E42B92C" w14:textId="77777777" w:rsidR="008F7D5A" w:rsidRPr="0095236B" w:rsidRDefault="008F7D5A" w:rsidP="008A641D">
            <w:pPr>
              <w:spacing w:line="20" w:lineRule="atLeast"/>
              <w:rPr>
                <w:rFonts w:asciiTheme="minorHAnsi" w:hAnsiTheme="minorHAnsi" w:cstheme="minorHAnsi"/>
                <w:color w:val="0070C0"/>
                <w:szCs w:val="22"/>
              </w:rPr>
            </w:pPr>
            <w:r w:rsidRPr="0095236B">
              <w:rPr>
                <w:rFonts w:asciiTheme="minorHAnsi" w:hAnsiTheme="minorHAnsi" w:cstheme="minorHAnsi"/>
                <w:color w:val="0070C0"/>
                <w:szCs w:val="22"/>
              </w:rPr>
              <w:t>(5). 5,000 of persons trained in digital literacy</w:t>
            </w:r>
          </w:p>
          <w:p w14:paraId="50C69B49" w14:textId="77777777" w:rsidR="008F7D5A" w:rsidRPr="0095236B" w:rsidRDefault="008F7D5A" w:rsidP="008A641D">
            <w:pPr>
              <w:spacing w:line="20" w:lineRule="atLeast"/>
              <w:rPr>
                <w:rFonts w:asciiTheme="minorHAnsi" w:hAnsiTheme="minorHAnsi" w:cstheme="minorHAnsi"/>
                <w:color w:val="0070C0"/>
                <w:szCs w:val="22"/>
              </w:rPr>
            </w:pPr>
            <w:r w:rsidRPr="0095236B">
              <w:rPr>
                <w:rFonts w:asciiTheme="minorHAnsi" w:hAnsiTheme="minorHAnsi" w:cstheme="minorHAnsi"/>
                <w:color w:val="0070C0"/>
                <w:szCs w:val="22"/>
              </w:rPr>
              <w:t>(6). 5,000 of persons participating in technology adoption sub-projects</w:t>
            </w:r>
          </w:p>
        </w:tc>
      </w:tr>
      <w:tr w:rsidR="008F7D5A" w:rsidRPr="0095236B" w14:paraId="3F57D0A5" w14:textId="77777777" w:rsidTr="008A641D">
        <w:tc>
          <w:tcPr>
            <w:tcW w:w="1705" w:type="dxa"/>
            <w:vMerge/>
          </w:tcPr>
          <w:p w14:paraId="2B089C62" w14:textId="77777777" w:rsidR="008F7D5A" w:rsidRPr="0095236B" w:rsidRDefault="008F7D5A" w:rsidP="008A641D">
            <w:pPr>
              <w:spacing w:line="20" w:lineRule="atLeast"/>
              <w:rPr>
                <w:rFonts w:asciiTheme="minorHAnsi" w:hAnsiTheme="minorHAnsi" w:cstheme="minorHAnsi"/>
                <w:color w:val="0070C0"/>
                <w:szCs w:val="22"/>
              </w:rPr>
            </w:pPr>
          </w:p>
        </w:tc>
        <w:tc>
          <w:tcPr>
            <w:tcW w:w="2520" w:type="dxa"/>
          </w:tcPr>
          <w:p w14:paraId="04641693" w14:textId="77777777" w:rsidR="008F7D5A" w:rsidRPr="0095236B" w:rsidRDefault="008F7D5A" w:rsidP="008A641D">
            <w:pPr>
              <w:spacing w:line="20" w:lineRule="atLeast"/>
              <w:rPr>
                <w:rFonts w:asciiTheme="minorHAnsi" w:hAnsiTheme="minorHAnsi" w:cstheme="minorHAnsi"/>
                <w:color w:val="0070C0"/>
                <w:szCs w:val="22"/>
              </w:rPr>
            </w:pPr>
            <w:r w:rsidRPr="0095236B">
              <w:rPr>
                <w:rFonts w:asciiTheme="minorHAnsi" w:hAnsiTheme="minorHAnsi" w:cstheme="minorHAnsi"/>
                <w:color w:val="0070C0"/>
                <w:szCs w:val="22"/>
              </w:rPr>
              <w:t>2.2.2 Digital Innovations for the Rural Economy</w:t>
            </w:r>
          </w:p>
        </w:tc>
        <w:tc>
          <w:tcPr>
            <w:tcW w:w="5310" w:type="dxa"/>
          </w:tcPr>
          <w:p w14:paraId="0EC2B702" w14:textId="77777777" w:rsidR="008F7D5A" w:rsidRPr="0095236B" w:rsidRDefault="008F7D5A" w:rsidP="008A641D">
            <w:pPr>
              <w:spacing w:line="20" w:lineRule="atLeast"/>
              <w:rPr>
                <w:rFonts w:asciiTheme="minorHAnsi" w:hAnsiTheme="minorHAnsi" w:cstheme="minorHAnsi"/>
                <w:color w:val="0070C0"/>
                <w:szCs w:val="22"/>
              </w:rPr>
            </w:pPr>
            <w:r w:rsidRPr="0095236B">
              <w:rPr>
                <w:rFonts w:asciiTheme="minorHAnsi" w:hAnsiTheme="minorHAnsi" w:cstheme="minorHAnsi"/>
                <w:color w:val="0070C0"/>
                <w:szCs w:val="22"/>
              </w:rPr>
              <w:t>(7). 1 KAS Core Platform Developed</w:t>
            </w:r>
          </w:p>
          <w:p w14:paraId="5EF384A4" w14:textId="77777777" w:rsidR="008F7D5A" w:rsidRPr="0095236B" w:rsidRDefault="008F7D5A" w:rsidP="008A641D">
            <w:pPr>
              <w:spacing w:line="20" w:lineRule="atLeast"/>
              <w:ind w:left="430"/>
              <w:rPr>
                <w:rFonts w:asciiTheme="minorHAnsi" w:hAnsiTheme="minorHAnsi" w:cstheme="minorHAnsi"/>
                <w:color w:val="0070C0"/>
                <w:szCs w:val="22"/>
              </w:rPr>
            </w:pPr>
            <w:r w:rsidRPr="0095236B">
              <w:rPr>
                <w:rFonts w:asciiTheme="minorHAnsi" w:hAnsiTheme="minorHAnsi" w:cstheme="minorHAnsi"/>
                <w:color w:val="0070C0"/>
                <w:szCs w:val="22"/>
              </w:rPr>
              <w:t>(7.1). 5 Applications tested and rolled out with grant funding</w:t>
            </w:r>
          </w:p>
          <w:p w14:paraId="3F347B45" w14:textId="77777777" w:rsidR="008F7D5A" w:rsidRPr="0095236B" w:rsidRDefault="008F7D5A" w:rsidP="008A641D">
            <w:pPr>
              <w:spacing w:line="20" w:lineRule="atLeast"/>
              <w:ind w:left="430"/>
              <w:rPr>
                <w:rFonts w:asciiTheme="minorHAnsi" w:hAnsiTheme="minorHAnsi" w:cstheme="minorHAnsi"/>
                <w:color w:val="0070C0"/>
                <w:szCs w:val="22"/>
              </w:rPr>
            </w:pPr>
            <w:r w:rsidRPr="0095236B">
              <w:rPr>
                <w:rFonts w:asciiTheme="minorHAnsi" w:hAnsiTheme="minorHAnsi" w:cstheme="minorHAnsi"/>
                <w:color w:val="0070C0"/>
                <w:szCs w:val="22"/>
              </w:rPr>
              <w:t xml:space="preserve">(8.1). 12,500 Users </w:t>
            </w:r>
          </w:p>
          <w:p w14:paraId="5B69CAED" w14:textId="77777777" w:rsidR="008F7D5A" w:rsidRPr="0095236B" w:rsidRDefault="008F7D5A" w:rsidP="008A641D">
            <w:pPr>
              <w:spacing w:line="20" w:lineRule="atLeast"/>
              <w:rPr>
                <w:rFonts w:asciiTheme="minorHAnsi" w:hAnsiTheme="minorHAnsi" w:cstheme="minorHAnsi"/>
                <w:color w:val="0070C0"/>
                <w:szCs w:val="22"/>
              </w:rPr>
            </w:pPr>
            <w:r w:rsidRPr="0095236B">
              <w:rPr>
                <w:rFonts w:asciiTheme="minorHAnsi" w:hAnsiTheme="minorHAnsi" w:cstheme="minorHAnsi"/>
                <w:color w:val="0070C0"/>
                <w:szCs w:val="22"/>
              </w:rPr>
              <w:t>(10). 10 Applications supported by Challenge Fund reaching testing stage</w:t>
            </w:r>
          </w:p>
          <w:p w14:paraId="049ABD2B" w14:textId="77777777" w:rsidR="008F7D5A" w:rsidRPr="0095236B" w:rsidRDefault="008F7D5A" w:rsidP="008A641D">
            <w:pPr>
              <w:spacing w:line="20" w:lineRule="atLeast"/>
              <w:ind w:left="720" w:hanging="290"/>
              <w:rPr>
                <w:rFonts w:asciiTheme="minorHAnsi" w:hAnsiTheme="minorHAnsi" w:cstheme="minorHAnsi"/>
                <w:color w:val="0070C0"/>
                <w:szCs w:val="22"/>
              </w:rPr>
            </w:pPr>
            <w:r w:rsidRPr="0095236B">
              <w:rPr>
                <w:rFonts w:asciiTheme="minorHAnsi" w:hAnsiTheme="minorHAnsi" w:cstheme="minorHAnsi"/>
                <w:color w:val="0070C0"/>
                <w:szCs w:val="22"/>
              </w:rPr>
              <w:t xml:space="preserve">(10.1). 12,500 Users </w:t>
            </w:r>
          </w:p>
        </w:tc>
      </w:tr>
      <w:tr w:rsidR="008F7D5A" w:rsidRPr="0095236B" w14:paraId="33EC3AA8" w14:textId="77777777" w:rsidTr="008A641D">
        <w:tc>
          <w:tcPr>
            <w:tcW w:w="1705" w:type="dxa"/>
            <w:vMerge/>
          </w:tcPr>
          <w:p w14:paraId="26EC225C" w14:textId="77777777" w:rsidR="008F7D5A" w:rsidRPr="0095236B" w:rsidRDefault="008F7D5A" w:rsidP="008A641D">
            <w:pPr>
              <w:spacing w:line="20" w:lineRule="atLeast"/>
              <w:rPr>
                <w:rFonts w:asciiTheme="minorHAnsi" w:hAnsiTheme="minorHAnsi" w:cstheme="minorHAnsi"/>
                <w:color w:val="0070C0"/>
                <w:szCs w:val="22"/>
              </w:rPr>
            </w:pPr>
          </w:p>
        </w:tc>
        <w:tc>
          <w:tcPr>
            <w:tcW w:w="2520" w:type="dxa"/>
          </w:tcPr>
          <w:p w14:paraId="4BEEE3C9" w14:textId="77777777" w:rsidR="008F7D5A" w:rsidRPr="0095236B" w:rsidRDefault="008F7D5A" w:rsidP="008A641D">
            <w:pPr>
              <w:spacing w:line="20" w:lineRule="atLeast"/>
              <w:rPr>
                <w:rFonts w:asciiTheme="minorHAnsi" w:hAnsiTheme="minorHAnsi" w:cstheme="minorHAnsi"/>
                <w:color w:val="0070C0"/>
                <w:szCs w:val="22"/>
              </w:rPr>
            </w:pPr>
            <w:r w:rsidRPr="0095236B">
              <w:rPr>
                <w:rFonts w:asciiTheme="minorHAnsi" w:hAnsiTheme="minorHAnsi" w:cstheme="minorHAnsi"/>
                <w:color w:val="0070C0"/>
                <w:szCs w:val="22"/>
              </w:rPr>
              <w:t>2.3.1 Feasibility Study on Wholesale Markets</w:t>
            </w:r>
          </w:p>
        </w:tc>
        <w:tc>
          <w:tcPr>
            <w:tcW w:w="5310" w:type="dxa"/>
          </w:tcPr>
          <w:p w14:paraId="26A570FC" w14:textId="77777777" w:rsidR="008F7D5A" w:rsidRPr="0095236B" w:rsidRDefault="008F7D5A" w:rsidP="008A641D">
            <w:pPr>
              <w:spacing w:line="20" w:lineRule="atLeast"/>
              <w:rPr>
                <w:rFonts w:asciiTheme="minorHAnsi" w:hAnsiTheme="minorHAnsi" w:cstheme="minorHAnsi"/>
                <w:color w:val="0070C0"/>
                <w:szCs w:val="22"/>
              </w:rPr>
            </w:pPr>
            <w:r w:rsidRPr="0095236B">
              <w:rPr>
                <w:rFonts w:asciiTheme="minorHAnsi" w:hAnsiTheme="minorHAnsi" w:cstheme="minorHAnsi"/>
                <w:color w:val="0070C0"/>
                <w:szCs w:val="22"/>
              </w:rPr>
              <w:t>(11). 1 Wholesale markets feasibility study completed</w:t>
            </w:r>
          </w:p>
        </w:tc>
      </w:tr>
      <w:tr w:rsidR="008F7D5A" w:rsidRPr="0095236B" w14:paraId="442FFF46" w14:textId="77777777" w:rsidTr="008A641D">
        <w:tc>
          <w:tcPr>
            <w:tcW w:w="1705" w:type="dxa"/>
            <w:vMerge/>
          </w:tcPr>
          <w:p w14:paraId="089300F9" w14:textId="77777777" w:rsidR="008F7D5A" w:rsidRPr="0095236B" w:rsidRDefault="008F7D5A" w:rsidP="008A641D">
            <w:pPr>
              <w:spacing w:line="20" w:lineRule="atLeast"/>
              <w:rPr>
                <w:rFonts w:asciiTheme="minorHAnsi" w:hAnsiTheme="minorHAnsi" w:cstheme="minorHAnsi"/>
                <w:color w:val="0070C0"/>
                <w:szCs w:val="22"/>
              </w:rPr>
            </w:pPr>
          </w:p>
        </w:tc>
        <w:tc>
          <w:tcPr>
            <w:tcW w:w="2520" w:type="dxa"/>
          </w:tcPr>
          <w:p w14:paraId="0A98FDF1" w14:textId="77777777" w:rsidR="008F7D5A" w:rsidRPr="0095236B" w:rsidRDefault="008F7D5A" w:rsidP="008A641D">
            <w:pPr>
              <w:spacing w:line="20" w:lineRule="atLeast"/>
              <w:rPr>
                <w:rFonts w:asciiTheme="minorHAnsi" w:hAnsiTheme="minorHAnsi" w:cstheme="minorHAnsi"/>
                <w:color w:val="0070C0"/>
                <w:szCs w:val="22"/>
              </w:rPr>
            </w:pPr>
            <w:r w:rsidRPr="0095236B">
              <w:rPr>
                <w:rFonts w:asciiTheme="minorHAnsi" w:hAnsiTheme="minorHAnsi" w:cstheme="minorHAnsi"/>
                <w:color w:val="0070C0"/>
                <w:szCs w:val="22"/>
              </w:rPr>
              <w:t>2.3.2 Policy Guidance Notes</w:t>
            </w:r>
          </w:p>
        </w:tc>
        <w:tc>
          <w:tcPr>
            <w:tcW w:w="5310" w:type="dxa"/>
          </w:tcPr>
          <w:p w14:paraId="2A52C3D8" w14:textId="77777777" w:rsidR="008F7D5A" w:rsidRPr="0095236B" w:rsidRDefault="008F7D5A" w:rsidP="008A641D">
            <w:pPr>
              <w:spacing w:line="20" w:lineRule="atLeast"/>
              <w:rPr>
                <w:rFonts w:asciiTheme="minorHAnsi" w:hAnsiTheme="minorHAnsi" w:cstheme="minorHAnsi"/>
                <w:color w:val="0070C0"/>
                <w:szCs w:val="22"/>
              </w:rPr>
            </w:pPr>
            <w:r w:rsidRPr="0095236B">
              <w:rPr>
                <w:rFonts w:asciiTheme="minorHAnsi" w:hAnsiTheme="minorHAnsi" w:cstheme="minorHAnsi"/>
                <w:color w:val="0070C0"/>
                <w:szCs w:val="22"/>
              </w:rPr>
              <w:t>(12). 5 Policy-relevant knowledge products completed</w:t>
            </w:r>
          </w:p>
        </w:tc>
      </w:tr>
    </w:tbl>
    <w:p w14:paraId="57F48F63" w14:textId="77777777" w:rsidR="008F7D5A" w:rsidRDefault="008F7D5A">
      <w:pPr>
        <w:rPr>
          <w:rFonts w:hint="cs"/>
        </w:rPr>
      </w:pPr>
    </w:p>
    <w:sectPr w:rsidR="008F7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Khmer OS Battambang">
    <w:panose1 w:val="02000500000000020004"/>
    <w:charset w:val="00"/>
    <w:family w:val="auto"/>
    <w:pitch w:val="variable"/>
    <w:sig w:usb0="A00000EF" w:usb1="5000204A" w:usb2="00010000" w:usb3="00000000" w:csb0="0000011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MoolBoran">
    <w:panose1 w:val="020B0100010101010101"/>
    <w:charset w:val="00"/>
    <w:family w:val="swiss"/>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B266A"/>
    <w:multiLevelType w:val="multilevel"/>
    <w:tmpl w:val="8182E548"/>
    <w:lvl w:ilvl="0">
      <w:start w:val="1"/>
      <w:numFmt w:val="decimal"/>
      <w:pStyle w:val="Heading1"/>
      <w:lvlText w:val="%1."/>
      <w:lvlJc w:val="left"/>
      <w:rPr>
        <w:rFonts w:cs="Times New Roman"/>
        <w:b/>
        <w:bCs/>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pStyle w:val="Heading2"/>
      <w:lvlText w:val="%1.%2"/>
      <w:lvlJc w:val="left"/>
      <w:pPr>
        <w:tabs>
          <w:tab w:val="num" w:pos="1702"/>
        </w:tabs>
        <w:ind w:left="1702" w:hanging="851"/>
      </w:pPr>
      <w:rPr>
        <w:rFonts w:ascii="Arial" w:hAnsi="Arial" w:hint="default"/>
        <w:b/>
        <w:i w:val="0"/>
        <w:color w:val="auto"/>
        <w:sz w:val="24"/>
      </w:rPr>
    </w:lvl>
    <w:lvl w:ilvl="2">
      <w:start w:val="1"/>
      <w:numFmt w:val="decimal"/>
      <w:pStyle w:val="Heading3"/>
      <w:lvlText w:val="%1.%2.%3"/>
      <w:lvlJc w:val="left"/>
      <w:pPr>
        <w:tabs>
          <w:tab w:val="num" w:pos="1702"/>
        </w:tabs>
        <w:ind w:left="1702" w:hanging="851"/>
      </w:pPr>
      <w:rPr>
        <w:rFonts w:ascii="Arial" w:hAnsi="Arial" w:hint="default"/>
        <w:b/>
        <w:i w:val="0"/>
        <w:sz w:val="24"/>
      </w:rPr>
    </w:lvl>
    <w:lvl w:ilvl="3">
      <w:start w:val="1"/>
      <w:numFmt w:val="decimal"/>
      <w:pStyle w:val="Heading4"/>
      <w:lvlText w:val="%1.%2.%3.%4"/>
      <w:lvlJc w:val="left"/>
      <w:pPr>
        <w:tabs>
          <w:tab w:val="num" w:pos="1702"/>
        </w:tabs>
        <w:ind w:left="1702" w:hanging="851"/>
      </w:pPr>
      <w:rPr>
        <w:rFonts w:ascii="Arial" w:hAnsi="Arial" w:hint="default"/>
        <w:b/>
        <w:i w:val="0"/>
        <w:sz w:val="22"/>
      </w:rPr>
    </w:lvl>
    <w:lvl w:ilvl="4">
      <w:start w:val="1"/>
      <w:numFmt w:val="decimal"/>
      <w:lvlText w:val="%1.%2.%3.%4.%5"/>
      <w:lvlJc w:val="left"/>
      <w:pPr>
        <w:tabs>
          <w:tab w:val="num" w:pos="1859"/>
        </w:tabs>
        <w:ind w:left="1859" w:hanging="1008"/>
      </w:pPr>
      <w:rPr>
        <w:rFonts w:ascii="Arial" w:hAnsi="Arial" w:hint="default"/>
        <w:b/>
        <w:i w:val="0"/>
        <w:sz w:val="24"/>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 w15:restartNumberingAfterBreak="0">
    <w:nsid w:val="71CF5DD6"/>
    <w:multiLevelType w:val="hybridMultilevel"/>
    <w:tmpl w:val="3CF4D42C"/>
    <w:lvl w:ilvl="0" w:tplc="63205F5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300402">
    <w:abstractNumId w:val="1"/>
  </w:num>
  <w:num w:numId="2" w16cid:durableId="796222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D5A"/>
    <w:rsid w:val="00114966"/>
    <w:rsid w:val="00494DE1"/>
    <w:rsid w:val="008F7D5A"/>
    <w:rsid w:val="009E219F"/>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F8E4"/>
  <w15:chartTrackingRefBased/>
  <w15:docId w15:val="{7FF13718-0F47-4F4A-9823-D31B5B7A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Khmer OS Battambang"/>
        <w:color w:val="000000" w:themeColor="text1"/>
        <w:sz w:val="24"/>
        <w:szCs w:val="24"/>
        <w:lang w:val="en-US" w:eastAsia="en-US" w:bidi="km-KH"/>
      </w:rPr>
    </w:rPrDefault>
    <w:pPrDefault>
      <w:pPr>
        <w:spacing w:line="20" w:lineRule="atLeast"/>
        <w:ind w:hanging="360"/>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ind w:firstLine="0"/>
      <w:jc w:val="left"/>
    </w:pPr>
  </w:style>
  <w:style w:type="paragraph" w:styleId="Heading1">
    <w:name w:val="heading 1"/>
    <w:basedOn w:val="Normal"/>
    <w:next w:val="Normal"/>
    <w:link w:val="Heading1Char"/>
    <w:uiPriority w:val="1"/>
    <w:qFormat/>
    <w:rsid w:val="008F7D5A"/>
    <w:pPr>
      <w:keepNext/>
      <w:numPr>
        <w:numId w:val="2"/>
      </w:numPr>
      <w:spacing w:after="240"/>
      <w:outlineLvl w:val="0"/>
    </w:pPr>
    <w:rPr>
      <w:rFonts w:ascii="Arial" w:eastAsia="Times New Roman" w:hAnsi="Arial" w:cs="Times New Roman"/>
      <w:b/>
      <w:bCs/>
      <w:caps/>
      <w:color w:val="auto"/>
      <w:kern w:val="28"/>
      <w:sz w:val="28"/>
      <w:szCs w:val="20"/>
      <w:lang w:bidi="ar-SA"/>
    </w:rPr>
  </w:style>
  <w:style w:type="paragraph" w:styleId="Heading2">
    <w:name w:val="heading 2"/>
    <w:basedOn w:val="Heading1"/>
    <w:next w:val="Normal"/>
    <w:link w:val="Heading2Char"/>
    <w:uiPriority w:val="9"/>
    <w:qFormat/>
    <w:rsid w:val="008F7D5A"/>
    <w:pPr>
      <w:numPr>
        <w:ilvl w:val="1"/>
      </w:numPr>
      <w:outlineLvl w:val="1"/>
    </w:pPr>
    <w:rPr>
      <w:bCs w:val="0"/>
      <w:kern w:val="0"/>
      <w:sz w:val="24"/>
    </w:rPr>
  </w:style>
  <w:style w:type="paragraph" w:styleId="Heading3">
    <w:name w:val="heading 3"/>
    <w:basedOn w:val="Normal"/>
    <w:next w:val="Normal"/>
    <w:link w:val="Heading3Char"/>
    <w:uiPriority w:val="1"/>
    <w:qFormat/>
    <w:rsid w:val="008F7D5A"/>
    <w:pPr>
      <w:keepNext/>
      <w:numPr>
        <w:ilvl w:val="2"/>
        <w:numId w:val="2"/>
      </w:numPr>
      <w:spacing w:after="180"/>
      <w:jc w:val="both"/>
      <w:outlineLvl w:val="2"/>
    </w:pPr>
    <w:rPr>
      <w:rFonts w:ascii="Arial" w:eastAsia="Times New Roman" w:hAnsi="Arial" w:cs="Times New Roman"/>
      <w:b/>
      <w:bCs/>
      <w:color w:val="auto"/>
      <w:szCs w:val="20"/>
      <w:lang w:bidi="ar-SA"/>
    </w:rPr>
  </w:style>
  <w:style w:type="paragraph" w:styleId="Heading4">
    <w:name w:val="heading 4"/>
    <w:basedOn w:val="Heading3"/>
    <w:next w:val="Normal"/>
    <w:link w:val="Heading4Char"/>
    <w:qFormat/>
    <w:rsid w:val="008F7D5A"/>
    <w:pPr>
      <w:numPr>
        <w:ilvl w:val="3"/>
      </w:numPr>
      <w:outlineLvl w:val="3"/>
    </w:pPr>
    <w:rPr>
      <w:bCs w:val="0"/>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ExecSummary,Numbered List Paragraph,ADB paragraph numbering,Colorful List - Accent 11,List Paragraph (numbered (a)),Bullets,Paragraphe  revu,Medium Grid 1 Accent 2,Paragraphe de liste1,Numbered paragraph,2,Dot pt,CorpoTexto"/>
    <w:basedOn w:val="Normal"/>
    <w:link w:val="ListParagraphChar"/>
    <w:uiPriority w:val="1"/>
    <w:qFormat/>
    <w:rsid w:val="008F7D5A"/>
    <w:pPr>
      <w:suppressAutoHyphens/>
      <w:spacing w:after="240" w:line="100" w:lineRule="atLeast"/>
      <w:ind w:left="720"/>
      <w:jc w:val="both"/>
    </w:pPr>
    <w:rPr>
      <w:rFonts w:ascii="Book Antiqua" w:eastAsia="Times New Roman" w:hAnsi="Book Antiqua" w:cs="Times New Roman"/>
      <w:color w:val="auto"/>
      <w:kern w:val="1"/>
      <w:sz w:val="22"/>
      <w:szCs w:val="20"/>
      <w:lang w:eastAsia="ar-SA" w:bidi="ar-SA"/>
    </w:rPr>
  </w:style>
  <w:style w:type="character" w:customStyle="1" w:styleId="ListParagraphChar">
    <w:name w:val="List Paragraph Char"/>
    <w:aliases w:val="List Paragraph-ExecSummary Char,Numbered List Paragraph Char,ADB paragraph numbering Char,Colorful List - Accent 11 Char,List Paragraph (numbered (a)) Char,Bullets Char,Paragraphe  revu Char,Medium Grid 1 Accent 2 Char,2 Char"/>
    <w:basedOn w:val="DefaultParagraphFont"/>
    <w:link w:val="ListParagraph"/>
    <w:uiPriority w:val="1"/>
    <w:qFormat/>
    <w:locked/>
    <w:rsid w:val="008F7D5A"/>
    <w:rPr>
      <w:rFonts w:ascii="Book Antiqua" w:eastAsia="Times New Roman" w:hAnsi="Book Antiqua" w:cs="Times New Roman"/>
      <w:color w:val="auto"/>
      <w:kern w:val="1"/>
      <w:sz w:val="22"/>
      <w:szCs w:val="20"/>
      <w:lang w:eastAsia="ar-SA" w:bidi="ar-SA"/>
    </w:rPr>
  </w:style>
  <w:style w:type="table" w:styleId="TableGridLight">
    <w:name w:val="Grid Table Light"/>
    <w:basedOn w:val="TableNormal"/>
    <w:uiPriority w:val="40"/>
    <w:rsid w:val="008F7D5A"/>
    <w:pPr>
      <w:spacing w:line="240" w:lineRule="auto"/>
      <w:ind w:firstLine="0"/>
      <w:jc w:val="left"/>
    </w:pPr>
    <w:rPr>
      <w:rFonts w:ascii="Times New Roman" w:eastAsia="Times New Roman" w:hAnsi="Times New Roman" w:cs="Times New Roman"/>
      <w:color w:val="auto"/>
      <w:sz w:val="20"/>
      <w:szCs w:val="20"/>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1"/>
    <w:rsid w:val="008F7D5A"/>
    <w:rPr>
      <w:rFonts w:ascii="Arial" w:eastAsia="Times New Roman" w:hAnsi="Arial" w:cs="Times New Roman"/>
      <w:b/>
      <w:bCs/>
      <w:caps/>
      <w:color w:val="auto"/>
      <w:kern w:val="28"/>
      <w:sz w:val="28"/>
      <w:szCs w:val="20"/>
      <w:lang w:bidi="ar-SA"/>
    </w:rPr>
  </w:style>
  <w:style w:type="character" w:customStyle="1" w:styleId="Heading2Char">
    <w:name w:val="Heading 2 Char"/>
    <w:basedOn w:val="DefaultParagraphFont"/>
    <w:link w:val="Heading2"/>
    <w:uiPriority w:val="9"/>
    <w:rsid w:val="008F7D5A"/>
    <w:rPr>
      <w:rFonts w:ascii="Arial" w:eastAsia="Times New Roman" w:hAnsi="Arial" w:cs="Times New Roman"/>
      <w:b/>
      <w:caps/>
      <w:color w:val="auto"/>
      <w:szCs w:val="20"/>
      <w:lang w:bidi="ar-SA"/>
    </w:rPr>
  </w:style>
  <w:style w:type="character" w:customStyle="1" w:styleId="Heading3Char">
    <w:name w:val="Heading 3 Char"/>
    <w:basedOn w:val="DefaultParagraphFont"/>
    <w:link w:val="Heading3"/>
    <w:uiPriority w:val="1"/>
    <w:rsid w:val="008F7D5A"/>
    <w:rPr>
      <w:rFonts w:ascii="Arial" w:eastAsia="Times New Roman" w:hAnsi="Arial" w:cs="Times New Roman"/>
      <w:b/>
      <w:bCs/>
      <w:color w:val="auto"/>
      <w:szCs w:val="20"/>
      <w:lang w:bidi="ar-SA"/>
    </w:rPr>
  </w:style>
  <w:style w:type="character" w:customStyle="1" w:styleId="Heading4Char">
    <w:name w:val="Heading 4 Char"/>
    <w:basedOn w:val="DefaultParagraphFont"/>
    <w:link w:val="Heading4"/>
    <w:rsid w:val="008F7D5A"/>
    <w:rPr>
      <w:rFonts w:ascii="Arial" w:eastAsia="Times New Roman" w:hAnsi="Arial" w:cs="Times New Roman"/>
      <w:b/>
      <w:iCs/>
      <w:color w:val="auto"/>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6D9BE-60DD-4DE8-9B9C-30927E27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SOPOR</dc:creator>
  <cp:keywords/>
  <dc:description/>
  <cp:lastModifiedBy>KIM SOPOR</cp:lastModifiedBy>
  <cp:revision>3</cp:revision>
  <dcterms:created xsi:type="dcterms:W3CDTF">2023-06-07T01:14:00Z</dcterms:created>
  <dcterms:modified xsi:type="dcterms:W3CDTF">2023-06-07T01:17:00Z</dcterms:modified>
</cp:coreProperties>
</file>